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84"/>
        <w:gridCol w:w="1728"/>
        <w:gridCol w:w="2786"/>
        <w:gridCol w:w="59"/>
        <w:gridCol w:w="1187"/>
        <w:gridCol w:w="972"/>
        <w:gridCol w:w="972"/>
      </w:tblGrid>
      <w:tr w:rsidR="006D4650" w:rsidRPr="00D3348B" w:rsidTr="00616D8B">
        <w:trPr>
          <w:trHeight w:val="425"/>
        </w:trPr>
        <w:tc>
          <w:tcPr>
            <w:tcW w:w="1584" w:type="dxa"/>
            <w:vMerge w:val="restart"/>
            <w:vAlign w:val="center"/>
          </w:tcPr>
          <w:p w:rsidR="006D4650" w:rsidRPr="00257EA9" w:rsidRDefault="006D4650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1728" w:type="dxa"/>
            <w:vMerge w:val="restart"/>
            <w:vAlign w:val="center"/>
          </w:tcPr>
          <w:p w:rsidR="006D4650" w:rsidRPr="00257EA9" w:rsidRDefault="006D4650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Theoretical</w:t>
            </w:r>
            <w:proofErr w:type="spellEnd"/>
          </w:p>
          <w:p w:rsidR="006D4650" w:rsidRPr="00257EA9" w:rsidRDefault="006D4650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Applied</w:t>
            </w:r>
            <w:proofErr w:type="spellEnd"/>
          </w:p>
        </w:tc>
        <w:tc>
          <w:tcPr>
            <w:tcW w:w="4032" w:type="dxa"/>
            <w:gridSpan w:val="3"/>
            <w:shd w:val="clear" w:color="auto" w:fill="948A54" w:themeFill="background2" w:themeFillShade="80"/>
            <w:vAlign w:val="center"/>
          </w:tcPr>
          <w:p w:rsidR="006D4650" w:rsidRPr="00257EA9" w:rsidRDefault="006D4650" w:rsidP="00257EA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LEARNING OUTCOMES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6D4650" w:rsidRPr="00392130" w:rsidRDefault="006D4650" w:rsidP="0012535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THQF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6D4650" w:rsidRPr="00392130" w:rsidRDefault="006D4650" w:rsidP="0012535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MAC</w:t>
            </w:r>
          </w:p>
        </w:tc>
      </w:tr>
      <w:tr w:rsidR="000A2018" w:rsidRPr="00D3348B" w:rsidTr="00616D8B">
        <w:trPr>
          <w:trHeight w:val="275"/>
        </w:trPr>
        <w:tc>
          <w:tcPr>
            <w:tcW w:w="1584" w:type="dxa"/>
            <w:vMerge/>
            <w:vAlign w:val="center"/>
          </w:tcPr>
          <w:p w:rsidR="000A2018" w:rsidRPr="00257EA9" w:rsidRDefault="000A2018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0A2018" w:rsidRPr="00257EA9" w:rsidRDefault="000A2018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3"/>
            <w:vAlign w:val="center"/>
          </w:tcPr>
          <w:p w:rsidR="000A2018" w:rsidRPr="00257EA9" w:rsidRDefault="008B2E97" w:rsidP="0025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</w:tc>
        <w:tc>
          <w:tcPr>
            <w:tcW w:w="972" w:type="dxa"/>
            <w:vAlign w:val="center"/>
          </w:tcPr>
          <w:p w:rsidR="000A2018" w:rsidRPr="00257EA9" w:rsidRDefault="00960A55" w:rsidP="0025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8B2E97" w:rsidRPr="00257EA9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proofErr w:type="spellEnd"/>
          </w:p>
        </w:tc>
        <w:tc>
          <w:tcPr>
            <w:tcW w:w="972" w:type="dxa"/>
            <w:vAlign w:val="center"/>
          </w:tcPr>
          <w:p w:rsidR="000A2018" w:rsidRPr="00257EA9" w:rsidRDefault="00960A55" w:rsidP="0025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8B2E97" w:rsidRPr="00257EA9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proofErr w:type="spellEnd"/>
          </w:p>
        </w:tc>
      </w:tr>
      <w:tr w:rsidR="00616D8B" w:rsidRPr="00D3348B" w:rsidTr="00616D8B">
        <w:trPr>
          <w:trHeight w:val="265"/>
        </w:trPr>
        <w:tc>
          <w:tcPr>
            <w:tcW w:w="1584" w:type="dxa"/>
            <w:vMerge/>
            <w:vAlign w:val="center"/>
          </w:tcPr>
          <w:p w:rsidR="00616D8B" w:rsidRPr="00257EA9" w:rsidRDefault="00616D8B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616D8B" w:rsidRPr="00257EA9" w:rsidRDefault="00616D8B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616D8B" w:rsidRPr="009E0D61" w:rsidRDefault="00875354" w:rsidP="008C71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Sufficient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issues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problems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areas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investigated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investigated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molecular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vAlign w:val="center"/>
          </w:tcPr>
          <w:p w:rsidR="00616D8B" w:rsidRPr="009E0D61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E0D61">
              <w:rPr>
                <w:rFonts w:ascii="Arial" w:hAnsi="Arial" w:cs="Arial"/>
                <w:sz w:val="20"/>
                <w:szCs w:val="20"/>
              </w:rPr>
              <w:t>,7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2" w:type="dxa"/>
            <w:vAlign w:val="center"/>
          </w:tcPr>
          <w:p w:rsidR="00616D8B" w:rsidRPr="009E0D61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Pr="009E0D6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0D6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985558" w:rsidRPr="00D3348B" w:rsidTr="00616D8B">
        <w:tc>
          <w:tcPr>
            <w:tcW w:w="1584" w:type="dxa"/>
            <w:vMerge/>
            <w:vAlign w:val="center"/>
          </w:tcPr>
          <w:p w:rsidR="00985558" w:rsidRPr="00257EA9" w:rsidRDefault="00985558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985558" w:rsidRPr="00257EA9" w:rsidRDefault="00985558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shd w:val="clear" w:color="auto" w:fill="948A54" w:themeFill="background2" w:themeFillShade="80"/>
            <w:vAlign w:val="center"/>
          </w:tcPr>
          <w:p w:rsidR="00985558" w:rsidRPr="00257EA9" w:rsidRDefault="00985558" w:rsidP="00257EA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TURKEY HIGHER EDUCATION QUALIFICATIONS FRAMEWORK (THQF)</w:t>
            </w:r>
          </w:p>
        </w:tc>
        <w:tc>
          <w:tcPr>
            <w:tcW w:w="3131" w:type="dxa"/>
            <w:gridSpan w:val="3"/>
            <w:shd w:val="clear" w:color="auto" w:fill="948A54" w:themeFill="background2" w:themeFillShade="80"/>
            <w:vAlign w:val="center"/>
          </w:tcPr>
          <w:p w:rsidR="00985558" w:rsidRPr="00257EA9" w:rsidRDefault="00985558" w:rsidP="00257EA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MAIN AREAS OF COMPETENCE (MAC)</w:t>
            </w:r>
          </w:p>
        </w:tc>
      </w:tr>
      <w:tr w:rsidR="00616D8B" w:rsidRPr="00D3348B" w:rsidTr="00616D8B">
        <w:trPr>
          <w:trHeight w:val="1230"/>
        </w:trPr>
        <w:tc>
          <w:tcPr>
            <w:tcW w:w="1584" w:type="dxa"/>
            <w:vMerge/>
            <w:vAlign w:val="center"/>
          </w:tcPr>
          <w:p w:rsidR="00616D8B" w:rsidRPr="00257EA9" w:rsidRDefault="00616D8B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:rsidR="00616D8B" w:rsidRPr="00257EA9" w:rsidRDefault="00616D8B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:rsidR="00616D8B" w:rsidRPr="002E1ED5" w:rsidRDefault="00616D8B" w:rsidP="008C7161">
            <w:pPr>
              <w:rPr>
                <w:rFonts w:ascii="Arial" w:hAnsi="Arial" w:cs="Arial"/>
                <w:sz w:val="20"/>
                <w:szCs w:val="20"/>
              </w:rPr>
            </w:pPr>
            <w:r w:rsidRPr="002E1ED5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qualifications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doctor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advanced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developed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deepened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arrive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original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definitions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bring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innovation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original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thought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16D8B" w:rsidRPr="002E1ED5" w:rsidRDefault="00616D8B" w:rsidP="008C7161">
            <w:pPr>
              <w:rPr>
                <w:rFonts w:ascii="Arial" w:hAnsi="Arial" w:cs="Arial"/>
                <w:sz w:val="20"/>
                <w:szCs w:val="20"/>
              </w:rPr>
            </w:pPr>
            <w:r w:rsidRPr="002E1ED5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Be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comprehend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interdisciplinary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interaction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doctor's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synthesize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new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complex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ideas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obtain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original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results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using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expertise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31" w:type="dxa"/>
            <w:gridSpan w:val="3"/>
            <w:tcBorders>
              <w:bottom w:val="single" w:sz="4" w:space="0" w:color="auto"/>
            </w:tcBorders>
          </w:tcPr>
          <w:p w:rsidR="00616D8B" w:rsidRPr="009E0D61" w:rsidRDefault="00616D8B" w:rsidP="008C7161">
            <w:pPr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has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enough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substructure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issues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biology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D4650" w:rsidRPr="00D3348B" w:rsidTr="00616D8B">
        <w:trPr>
          <w:trHeight w:val="425"/>
        </w:trPr>
        <w:tc>
          <w:tcPr>
            <w:tcW w:w="1584" w:type="dxa"/>
            <w:vMerge/>
            <w:vAlign w:val="center"/>
          </w:tcPr>
          <w:p w:rsidR="006D4650" w:rsidRPr="00257EA9" w:rsidRDefault="006D4650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6D4650" w:rsidRPr="00257EA9" w:rsidRDefault="006D4650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Conceptual</w:t>
            </w:r>
            <w:proofErr w:type="spellEnd"/>
          </w:p>
          <w:p w:rsidR="006D4650" w:rsidRPr="00257EA9" w:rsidRDefault="006D4650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Cognitive</w:t>
            </w:r>
            <w:proofErr w:type="spellEnd"/>
          </w:p>
        </w:tc>
        <w:tc>
          <w:tcPr>
            <w:tcW w:w="4032" w:type="dxa"/>
            <w:gridSpan w:val="3"/>
            <w:shd w:val="clear" w:color="auto" w:fill="948A54" w:themeFill="background2" w:themeFillShade="80"/>
            <w:vAlign w:val="center"/>
          </w:tcPr>
          <w:p w:rsidR="006D4650" w:rsidRPr="00392130" w:rsidRDefault="006D4650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LEARNING OUTCOMES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6D4650" w:rsidRPr="00392130" w:rsidRDefault="006D4650" w:rsidP="0012535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THQF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6D4650" w:rsidRPr="00392130" w:rsidRDefault="006D4650" w:rsidP="0012535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MAC</w:t>
            </w:r>
          </w:p>
        </w:tc>
      </w:tr>
      <w:tr w:rsidR="00616D8B" w:rsidRPr="00D3348B" w:rsidTr="00616D8B">
        <w:tc>
          <w:tcPr>
            <w:tcW w:w="1584" w:type="dxa"/>
            <w:vMerge/>
            <w:vAlign w:val="center"/>
          </w:tcPr>
          <w:p w:rsidR="00616D8B" w:rsidRPr="00257EA9" w:rsidRDefault="00616D8B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616D8B" w:rsidRPr="00257EA9" w:rsidRDefault="00616D8B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616D8B" w:rsidRPr="009E0D61" w:rsidRDefault="00875354" w:rsidP="008C71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5354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candidate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doctor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identify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cellular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mechanisms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occur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healthy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pathological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conditions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living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organisms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molecular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vAlign w:val="center"/>
          </w:tcPr>
          <w:p w:rsidR="00616D8B" w:rsidRPr="009E0D61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E0D61">
              <w:rPr>
                <w:rFonts w:ascii="Arial" w:hAnsi="Arial" w:cs="Arial"/>
                <w:sz w:val="20"/>
                <w:szCs w:val="20"/>
              </w:rPr>
              <w:t>,7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2" w:type="dxa"/>
            <w:vAlign w:val="center"/>
          </w:tcPr>
          <w:p w:rsidR="00616D8B" w:rsidRPr="009E0D61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Pr="009E0D6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0D6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985558" w:rsidRPr="00D3348B" w:rsidTr="00616D8B">
        <w:tc>
          <w:tcPr>
            <w:tcW w:w="1584" w:type="dxa"/>
            <w:vMerge/>
            <w:vAlign w:val="center"/>
          </w:tcPr>
          <w:p w:rsidR="00985558" w:rsidRPr="00257EA9" w:rsidRDefault="00985558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985558" w:rsidRPr="00257EA9" w:rsidRDefault="00985558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shd w:val="clear" w:color="auto" w:fill="948A54" w:themeFill="background2" w:themeFillShade="80"/>
            <w:vAlign w:val="center"/>
          </w:tcPr>
          <w:p w:rsidR="00985558" w:rsidRPr="00392130" w:rsidRDefault="00985558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TURKEY HIGHER EDUCATION QUALIFICATIONS FRAMEWORK (THQF)</w:t>
            </w:r>
          </w:p>
        </w:tc>
        <w:tc>
          <w:tcPr>
            <w:tcW w:w="3131" w:type="dxa"/>
            <w:gridSpan w:val="3"/>
            <w:shd w:val="clear" w:color="auto" w:fill="948A54" w:themeFill="background2" w:themeFillShade="80"/>
            <w:vAlign w:val="center"/>
          </w:tcPr>
          <w:p w:rsidR="00985558" w:rsidRPr="00392130" w:rsidRDefault="00985558" w:rsidP="0039213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MAIN AREAS OF COMPETENCE (MAC)</w:t>
            </w:r>
          </w:p>
        </w:tc>
      </w:tr>
      <w:tr w:rsidR="00616D8B" w:rsidRPr="00D3348B" w:rsidTr="00616D8B">
        <w:tc>
          <w:tcPr>
            <w:tcW w:w="1584" w:type="dxa"/>
            <w:vMerge/>
            <w:vAlign w:val="center"/>
          </w:tcPr>
          <w:p w:rsidR="00616D8B" w:rsidRPr="00257EA9" w:rsidRDefault="00616D8B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616D8B" w:rsidRPr="00257EA9" w:rsidRDefault="00616D8B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5" w:type="dxa"/>
            <w:gridSpan w:val="2"/>
          </w:tcPr>
          <w:p w:rsidR="00616D8B" w:rsidRPr="009E0D61" w:rsidRDefault="00616D8B" w:rsidP="008C7161">
            <w:pPr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He / </w:t>
            </w:r>
            <w:proofErr w:type="spellStart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she</w:t>
            </w:r>
            <w:proofErr w:type="spellEnd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should</w:t>
            </w:r>
            <w:proofErr w:type="spellEnd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be </w:t>
            </w:r>
            <w:proofErr w:type="spellStart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able</w:t>
            </w:r>
            <w:proofErr w:type="spellEnd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to</w:t>
            </w:r>
            <w:proofErr w:type="spellEnd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use</w:t>
            </w:r>
            <w:proofErr w:type="spellEnd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advanced</w:t>
            </w:r>
            <w:proofErr w:type="spellEnd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theoretical</w:t>
            </w:r>
            <w:proofErr w:type="spellEnd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and</w:t>
            </w:r>
            <w:proofErr w:type="spellEnd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practical</w:t>
            </w:r>
            <w:proofErr w:type="spellEnd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knowledge</w:t>
            </w:r>
            <w:proofErr w:type="spellEnd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 xml:space="preserve"> in his / her </w:t>
            </w:r>
            <w:proofErr w:type="spellStart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field</w:t>
            </w:r>
            <w:proofErr w:type="spellEnd"/>
            <w:r w:rsidR="00875354" w:rsidRPr="00875354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.</w:t>
            </w:r>
          </w:p>
          <w:p w:rsidR="00616D8B" w:rsidRPr="009E0D61" w:rsidRDefault="00616D8B" w:rsidP="008C7161">
            <w:pPr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new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idea,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method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design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brings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innovation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cells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apply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known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method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31" w:type="dxa"/>
            <w:gridSpan w:val="3"/>
          </w:tcPr>
          <w:p w:rsidR="00616D8B" w:rsidRPr="009E0D61" w:rsidRDefault="00616D8B" w:rsidP="008C7161">
            <w:pPr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cells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16D8B" w:rsidRPr="009E0D61" w:rsidRDefault="00616D8B" w:rsidP="008C7161">
            <w:pPr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new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method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thought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allows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testing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carried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out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prove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hypotheses</w:t>
            </w:r>
            <w:proofErr w:type="spellEnd"/>
            <w:r w:rsidR="00875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D4650" w:rsidRPr="00D3348B" w:rsidTr="00616D8B">
        <w:trPr>
          <w:trHeight w:val="425"/>
        </w:trPr>
        <w:tc>
          <w:tcPr>
            <w:tcW w:w="1584" w:type="dxa"/>
            <w:vMerge w:val="restart"/>
            <w:vAlign w:val="center"/>
          </w:tcPr>
          <w:p w:rsidR="006D4650" w:rsidRPr="00257EA9" w:rsidRDefault="006D4650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  <w:proofErr w:type="spellEnd"/>
          </w:p>
        </w:tc>
        <w:tc>
          <w:tcPr>
            <w:tcW w:w="1728" w:type="dxa"/>
            <w:vMerge w:val="restart"/>
            <w:vAlign w:val="center"/>
          </w:tcPr>
          <w:p w:rsidR="006D4650" w:rsidRPr="00257EA9" w:rsidRDefault="006D4650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Competence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Independently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Take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Responsibility</w:t>
            </w:r>
            <w:proofErr w:type="spellEnd"/>
          </w:p>
        </w:tc>
        <w:tc>
          <w:tcPr>
            <w:tcW w:w="4032" w:type="dxa"/>
            <w:gridSpan w:val="3"/>
            <w:shd w:val="clear" w:color="auto" w:fill="948A54" w:themeFill="background2" w:themeFillShade="80"/>
            <w:vAlign w:val="center"/>
          </w:tcPr>
          <w:p w:rsidR="006D4650" w:rsidRPr="00392130" w:rsidRDefault="006D4650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LEARNING OUTCOMES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6D4650" w:rsidRPr="00392130" w:rsidRDefault="006D4650" w:rsidP="0012535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THQF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6D4650" w:rsidRPr="00392130" w:rsidRDefault="006D4650" w:rsidP="0012535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MAC</w:t>
            </w:r>
          </w:p>
        </w:tc>
      </w:tr>
      <w:tr w:rsidR="00616D8B" w:rsidRPr="00D3348B" w:rsidTr="00616D8B">
        <w:tc>
          <w:tcPr>
            <w:tcW w:w="1584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616D8B" w:rsidRPr="00257EA9" w:rsidRDefault="00616D8B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616D8B" w:rsidRPr="009E0D61" w:rsidRDefault="00875354" w:rsidP="008C71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gain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ability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adopt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observe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interrogate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importance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of life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self-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vAlign w:val="center"/>
          </w:tcPr>
          <w:p w:rsidR="00616D8B" w:rsidRPr="009E0D61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E0D6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72" w:type="dxa"/>
            <w:vAlign w:val="center"/>
          </w:tcPr>
          <w:p w:rsidR="00616D8B" w:rsidRPr="009E0D61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141, 721</w:t>
            </w:r>
          </w:p>
        </w:tc>
      </w:tr>
      <w:tr w:rsidR="00616D8B" w:rsidRPr="00D3348B" w:rsidTr="00616D8B">
        <w:tc>
          <w:tcPr>
            <w:tcW w:w="1584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616D8B" w:rsidRPr="00257EA9" w:rsidRDefault="00616D8B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616D8B" w:rsidRPr="009E0D61" w:rsidRDefault="00875354" w:rsidP="008C7161">
            <w:pPr>
              <w:rPr>
                <w:rFonts w:ascii="Arial" w:hAnsi="Arial" w:cs="Arial"/>
                <w:sz w:val="20"/>
                <w:szCs w:val="20"/>
              </w:rPr>
            </w:pPr>
            <w:r w:rsidRPr="00875354">
              <w:rPr>
                <w:rFonts w:ascii="Arial" w:hAnsi="Arial" w:cs="Arial"/>
                <w:sz w:val="20"/>
                <w:szCs w:val="20"/>
              </w:rPr>
              <w:t xml:space="preserve">Basic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analytical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laboratories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detailed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operation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usage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areas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vAlign w:val="center"/>
          </w:tcPr>
          <w:p w:rsidR="00616D8B" w:rsidRPr="009E0D61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E0D6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72" w:type="dxa"/>
            <w:vAlign w:val="center"/>
          </w:tcPr>
          <w:p w:rsidR="00616D8B" w:rsidRPr="009E0D61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141, 721</w:t>
            </w:r>
          </w:p>
        </w:tc>
      </w:tr>
      <w:tr w:rsidR="00985558" w:rsidRPr="00D3348B" w:rsidTr="00616D8B">
        <w:tc>
          <w:tcPr>
            <w:tcW w:w="1584" w:type="dxa"/>
            <w:vMerge/>
          </w:tcPr>
          <w:p w:rsidR="00985558" w:rsidRPr="00D3348B" w:rsidRDefault="00985558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985558" w:rsidRPr="00257EA9" w:rsidRDefault="00985558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948A54" w:themeFill="background2" w:themeFillShade="80"/>
            <w:vAlign w:val="center"/>
          </w:tcPr>
          <w:p w:rsidR="00985558" w:rsidRPr="00392130" w:rsidRDefault="00985558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TURKEY HIGHER EDUCATION QUALIFICATIONS FRAMEWORK (THQF)</w:t>
            </w:r>
          </w:p>
        </w:tc>
        <w:tc>
          <w:tcPr>
            <w:tcW w:w="3190" w:type="dxa"/>
            <w:gridSpan w:val="4"/>
            <w:shd w:val="clear" w:color="auto" w:fill="948A54" w:themeFill="background2" w:themeFillShade="80"/>
            <w:vAlign w:val="center"/>
          </w:tcPr>
          <w:p w:rsidR="00985558" w:rsidRPr="00392130" w:rsidRDefault="00985558" w:rsidP="0039213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MAIN AREAS OF COMPETENCE (MAC)</w:t>
            </w:r>
          </w:p>
        </w:tc>
      </w:tr>
      <w:tr w:rsidR="00616D8B" w:rsidRPr="00D3348B" w:rsidTr="00616D8B">
        <w:tc>
          <w:tcPr>
            <w:tcW w:w="1584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616D8B" w:rsidRPr="00257EA9" w:rsidRDefault="00616D8B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6" w:type="dxa"/>
          </w:tcPr>
          <w:p w:rsidR="00616D8B" w:rsidRPr="00DF0DB7" w:rsidRDefault="00616D8B" w:rsidP="008C7161">
            <w:pPr>
              <w:rPr>
                <w:rFonts w:ascii="Arial" w:hAnsi="Arial" w:cs="Arial"/>
                <w:sz w:val="20"/>
                <w:szCs w:val="20"/>
              </w:rPr>
            </w:pPr>
            <w:r w:rsidRPr="00DF0DB7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contribute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progress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independently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performing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an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original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16D8B" w:rsidRPr="00DF0DB7" w:rsidRDefault="00616D8B" w:rsidP="008C7161">
            <w:pPr>
              <w:rPr>
                <w:rFonts w:ascii="Arial" w:hAnsi="Arial" w:cs="Arial"/>
                <w:sz w:val="20"/>
                <w:szCs w:val="20"/>
              </w:rPr>
            </w:pPr>
            <w:r w:rsidRPr="00DF0DB7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publish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least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article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cells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magazines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expand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boundaries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interpreting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producing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unique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16D8B" w:rsidRPr="00DF0DB7" w:rsidRDefault="00616D8B" w:rsidP="008C7161">
            <w:pPr>
              <w:rPr>
                <w:rFonts w:ascii="Arial" w:hAnsi="Arial" w:cs="Arial"/>
                <w:sz w:val="20"/>
                <w:szCs w:val="20"/>
              </w:rPr>
            </w:pPr>
            <w:r w:rsidRPr="00DF0DB7">
              <w:rPr>
                <w:rFonts w:ascii="Arial" w:hAnsi="Arial" w:cs="Arial"/>
                <w:sz w:val="20"/>
                <w:szCs w:val="20"/>
              </w:rPr>
              <w:t xml:space="preserve">3.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lead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environments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where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it is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necessary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solve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original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interdisciplinary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problems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90" w:type="dxa"/>
            <w:gridSpan w:val="4"/>
          </w:tcPr>
          <w:p w:rsidR="00616D8B" w:rsidRDefault="00616D8B" w:rsidP="008C7161">
            <w:pPr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independently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performing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unique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, it can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contribute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progress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16D8B" w:rsidRPr="009E0D61" w:rsidRDefault="00616D8B" w:rsidP="008C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can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lead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environments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require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solving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original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interdisciplinary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problems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D4650" w:rsidRPr="00D3348B" w:rsidTr="00616D8B">
        <w:trPr>
          <w:trHeight w:val="425"/>
        </w:trPr>
        <w:tc>
          <w:tcPr>
            <w:tcW w:w="1584" w:type="dxa"/>
            <w:vMerge/>
          </w:tcPr>
          <w:p w:rsidR="006D4650" w:rsidRPr="00D3348B" w:rsidRDefault="006D4650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6D4650" w:rsidRPr="00257EA9" w:rsidRDefault="006D4650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3"/>
            <w:shd w:val="clear" w:color="auto" w:fill="948A54" w:themeFill="background2" w:themeFillShade="80"/>
            <w:vAlign w:val="center"/>
          </w:tcPr>
          <w:p w:rsidR="006D4650" w:rsidRPr="00392130" w:rsidRDefault="006D4650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LEARNING OUTCOMES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6D4650" w:rsidRPr="00392130" w:rsidRDefault="006D4650" w:rsidP="0012535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THQF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6D4650" w:rsidRPr="00392130" w:rsidRDefault="006D4650" w:rsidP="0012535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MAC</w:t>
            </w:r>
          </w:p>
        </w:tc>
      </w:tr>
      <w:tr w:rsidR="00616D8B" w:rsidRPr="00D3348B" w:rsidTr="00616D8B">
        <w:tc>
          <w:tcPr>
            <w:tcW w:w="1584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616D8B" w:rsidRPr="00257EA9" w:rsidRDefault="00616D8B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Learning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Competency</w:t>
            </w:r>
            <w:proofErr w:type="spellEnd"/>
          </w:p>
        </w:tc>
        <w:tc>
          <w:tcPr>
            <w:tcW w:w="4032" w:type="dxa"/>
            <w:gridSpan w:val="3"/>
          </w:tcPr>
          <w:p w:rsidR="00616D8B" w:rsidRPr="009E0D61" w:rsidRDefault="00875354" w:rsidP="008C71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Being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adopt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observer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questioning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searching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realizing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importance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of life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self-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</w:p>
        </w:tc>
        <w:tc>
          <w:tcPr>
            <w:tcW w:w="972" w:type="dxa"/>
            <w:vAlign w:val="center"/>
          </w:tcPr>
          <w:p w:rsidR="00616D8B" w:rsidRPr="009E0D61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72" w:type="dxa"/>
            <w:vAlign w:val="center"/>
          </w:tcPr>
          <w:p w:rsidR="00616D8B" w:rsidRPr="009E0D61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</w:tr>
      <w:tr w:rsidR="00985558" w:rsidRPr="00D3348B" w:rsidTr="00616D8B">
        <w:tc>
          <w:tcPr>
            <w:tcW w:w="1584" w:type="dxa"/>
            <w:vMerge/>
          </w:tcPr>
          <w:p w:rsidR="00985558" w:rsidRPr="00D3348B" w:rsidRDefault="00985558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985558" w:rsidRPr="00257EA9" w:rsidRDefault="00985558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948A54" w:themeFill="background2" w:themeFillShade="80"/>
            <w:vAlign w:val="center"/>
          </w:tcPr>
          <w:p w:rsidR="00985558" w:rsidRPr="00392130" w:rsidRDefault="00985558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TURKEY HIGHER EDUCATION QUALIFICATIONS FRAMEWORK (THQF)</w:t>
            </w:r>
          </w:p>
        </w:tc>
        <w:tc>
          <w:tcPr>
            <w:tcW w:w="3190" w:type="dxa"/>
            <w:gridSpan w:val="4"/>
            <w:shd w:val="clear" w:color="auto" w:fill="948A54" w:themeFill="background2" w:themeFillShade="80"/>
            <w:vAlign w:val="center"/>
          </w:tcPr>
          <w:p w:rsidR="00985558" w:rsidRPr="00392130" w:rsidRDefault="00985558" w:rsidP="0039213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MAIN AREAS OF COMPETENCE (MAC)</w:t>
            </w:r>
          </w:p>
        </w:tc>
      </w:tr>
      <w:tr w:rsidR="00616D8B" w:rsidRPr="00D3348B" w:rsidTr="00616D8B">
        <w:tc>
          <w:tcPr>
            <w:tcW w:w="1584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:rsidR="00616D8B" w:rsidRPr="00257EA9" w:rsidRDefault="00616D8B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6" w:type="dxa"/>
          </w:tcPr>
          <w:p w:rsidR="00616D8B" w:rsidRPr="00C95804" w:rsidRDefault="00616D8B" w:rsidP="008C7161">
            <w:pPr>
              <w:rPr>
                <w:rFonts w:ascii="Arial" w:hAnsi="Arial" w:cs="Arial"/>
                <w:sz w:val="20"/>
                <w:szCs w:val="20"/>
              </w:rPr>
            </w:pPr>
            <w:r w:rsidRPr="00C95804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new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ideas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using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mental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creative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critical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thinking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, problem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solving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decision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making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5354" w:rsidRPr="00875354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875354" w:rsidRPr="00875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90" w:type="dxa"/>
            <w:gridSpan w:val="4"/>
            <w:tcBorders>
              <w:right w:val="single" w:sz="4" w:space="0" w:color="auto"/>
            </w:tcBorders>
          </w:tcPr>
          <w:p w:rsidR="00616D8B" w:rsidRPr="00C95804" w:rsidRDefault="00875354" w:rsidP="008C71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cells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solutions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D4650" w:rsidRPr="00D3348B" w:rsidTr="00616D8B">
        <w:trPr>
          <w:trHeight w:val="425"/>
        </w:trPr>
        <w:tc>
          <w:tcPr>
            <w:tcW w:w="1584" w:type="dxa"/>
            <w:vMerge w:val="restart"/>
            <w:tcBorders>
              <w:top w:val="nil"/>
            </w:tcBorders>
          </w:tcPr>
          <w:p w:rsidR="006D4650" w:rsidRPr="00D3348B" w:rsidRDefault="006D4650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6D4650" w:rsidRPr="00257EA9" w:rsidRDefault="006D4650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Communication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Social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Competence</w:t>
            </w:r>
            <w:proofErr w:type="spellEnd"/>
          </w:p>
        </w:tc>
        <w:tc>
          <w:tcPr>
            <w:tcW w:w="4032" w:type="dxa"/>
            <w:gridSpan w:val="3"/>
            <w:shd w:val="clear" w:color="auto" w:fill="948A54" w:themeFill="background2" w:themeFillShade="80"/>
            <w:vAlign w:val="center"/>
          </w:tcPr>
          <w:p w:rsidR="006D4650" w:rsidRPr="00392130" w:rsidRDefault="006D4650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LEARNING OUTCOMES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6D4650" w:rsidRPr="00392130" w:rsidRDefault="006D4650" w:rsidP="0012535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THQF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948A54" w:themeFill="background2" w:themeFillShade="80"/>
            <w:vAlign w:val="center"/>
          </w:tcPr>
          <w:p w:rsidR="006D4650" w:rsidRPr="00392130" w:rsidRDefault="006D4650" w:rsidP="0012535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MAC</w:t>
            </w:r>
          </w:p>
        </w:tc>
      </w:tr>
      <w:tr w:rsidR="00616D8B" w:rsidRPr="00D3348B" w:rsidTr="00616D8B">
        <w:tc>
          <w:tcPr>
            <w:tcW w:w="1584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616D8B" w:rsidRPr="009E0D61" w:rsidRDefault="00875354" w:rsidP="008C71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Having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ability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compassionate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honest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trustworthy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human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having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ability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communicate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team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vAlign w:val="center"/>
          </w:tcPr>
          <w:p w:rsidR="00616D8B" w:rsidRPr="003413A4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14, 42, 72</w:t>
            </w:r>
          </w:p>
        </w:tc>
        <w:tc>
          <w:tcPr>
            <w:tcW w:w="972" w:type="dxa"/>
            <w:vAlign w:val="center"/>
          </w:tcPr>
          <w:p w:rsidR="00616D8B" w:rsidRPr="003413A4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141, 421, 721</w:t>
            </w:r>
          </w:p>
        </w:tc>
      </w:tr>
      <w:tr w:rsidR="00616D8B" w:rsidRPr="00D3348B" w:rsidTr="00616D8B">
        <w:tc>
          <w:tcPr>
            <w:tcW w:w="1584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616D8B" w:rsidRPr="009E0D61" w:rsidRDefault="00875354" w:rsidP="0087535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int</w:t>
            </w:r>
            <w:r>
              <w:rPr>
                <w:rFonts w:ascii="Arial" w:hAnsi="Arial" w:cs="Arial"/>
                <w:sz w:val="20"/>
                <w:szCs w:val="20"/>
              </w:rPr>
              <w:t>ra</w:t>
            </w:r>
            <w:r w:rsidRPr="00875354">
              <w:rPr>
                <w:rFonts w:ascii="Arial" w:hAnsi="Arial" w:cs="Arial"/>
                <w:sz w:val="20"/>
                <w:szCs w:val="20"/>
              </w:rPr>
              <w:t>disciplinary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interdisciplinary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team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vAlign w:val="center"/>
          </w:tcPr>
          <w:p w:rsidR="00616D8B" w:rsidRPr="003413A4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14, 42, 72</w:t>
            </w:r>
          </w:p>
        </w:tc>
        <w:tc>
          <w:tcPr>
            <w:tcW w:w="972" w:type="dxa"/>
            <w:vAlign w:val="center"/>
          </w:tcPr>
          <w:p w:rsidR="00616D8B" w:rsidRPr="003413A4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141, 421, 721</w:t>
            </w:r>
          </w:p>
        </w:tc>
      </w:tr>
      <w:tr w:rsidR="00616D8B" w:rsidRPr="00D3348B" w:rsidTr="00616D8B">
        <w:tc>
          <w:tcPr>
            <w:tcW w:w="1584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616D8B" w:rsidRPr="009E0D61" w:rsidRDefault="00875354" w:rsidP="008C71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application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quality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5354">
              <w:rPr>
                <w:rFonts w:ascii="Arial" w:hAnsi="Arial" w:cs="Arial"/>
                <w:sz w:val="20"/>
                <w:szCs w:val="20"/>
              </w:rPr>
              <w:t>laboratories</w:t>
            </w:r>
            <w:proofErr w:type="spellEnd"/>
            <w:r w:rsidRPr="008753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vAlign w:val="center"/>
          </w:tcPr>
          <w:p w:rsidR="00616D8B" w:rsidRPr="003413A4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14, 42, 72</w:t>
            </w:r>
          </w:p>
        </w:tc>
        <w:tc>
          <w:tcPr>
            <w:tcW w:w="972" w:type="dxa"/>
            <w:vAlign w:val="center"/>
          </w:tcPr>
          <w:p w:rsidR="00616D8B" w:rsidRPr="003413A4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141, 421, 721</w:t>
            </w:r>
          </w:p>
        </w:tc>
      </w:tr>
      <w:tr w:rsidR="00616D8B" w:rsidRPr="00D3348B" w:rsidTr="00616D8B">
        <w:tc>
          <w:tcPr>
            <w:tcW w:w="1584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616D8B" w:rsidRPr="009E0D61" w:rsidRDefault="00000382" w:rsidP="008C7161">
            <w:pPr>
              <w:rPr>
                <w:rFonts w:ascii="Arial" w:hAnsi="Arial" w:cs="Arial"/>
                <w:sz w:val="20"/>
                <w:szCs w:val="20"/>
              </w:rPr>
            </w:pPr>
            <w:r w:rsidRPr="00000382">
              <w:rPr>
                <w:rFonts w:ascii="Arial" w:hAnsi="Arial" w:cs="Arial"/>
                <w:sz w:val="20"/>
                <w:szCs w:val="20"/>
              </w:rPr>
              <w:t xml:space="preserve">Be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communicate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expressing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opinions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clear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concise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way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both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verbally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ability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individual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independent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decision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making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vAlign w:val="center"/>
          </w:tcPr>
          <w:p w:rsidR="00616D8B" w:rsidRPr="003413A4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14, 42, 72</w:t>
            </w:r>
          </w:p>
        </w:tc>
        <w:tc>
          <w:tcPr>
            <w:tcW w:w="972" w:type="dxa"/>
            <w:vAlign w:val="center"/>
          </w:tcPr>
          <w:p w:rsidR="00616D8B" w:rsidRPr="003413A4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141, 421, 721</w:t>
            </w:r>
          </w:p>
        </w:tc>
      </w:tr>
      <w:tr w:rsidR="00985558" w:rsidRPr="00D3348B" w:rsidTr="00616D8B">
        <w:tc>
          <w:tcPr>
            <w:tcW w:w="1584" w:type="dxa"/>
            <w:vMerge/>
          </w:tcPr>
          <w:p w:rsidR="00985558" w:rsidRPr="00D3348B" w:rsidRDefault="00985558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985558" w:rsidRPr="00D3348B" w:rsidRDefault="00985558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948A54" w:themeFill="background2" w:themeFillShade="80"/>
            <w:vAlign w:val="center"/>
          </w:tcPr>
          <w:p w:rsidR="00985558" w:rsidRPr="00392130" w:rsidRDefault="00985558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TURKEY HIGHER </w:t>
            </w: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EDUCATION QUALIFICATIONS FRAMEWORK (THQF)</w:t>
            </w:r>
          </w:p>
        </w:tc>
        <w:tc>
          <w:tcPr>
            <w:tcW w:w="3190" w:type="dxa"/>
            <w:gridSpan w:val="4"/>
            <w:shd w:val="clear" w:color="auto" w:fill="948A54" w:themeFill="background2" w:themeFillShade="80"/>
            <w:vAlign w:val="center"/>
          </w:tcPr>
          <w:p w:rsidR="00985558" w:rsidRPr="00392130" w:rsidRDefault="00985558" w:rsidP="0039213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MAIN AREAS OF </w:t>
            </w: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COMPETENCE (MAC)</w:t>
            </w:r>
          </w:p>
        </w:tc>
      </w:tr>
      <w:tr w:rsidR="00616D8B" w:rsidRPr="00D3348B" w:rsidTr="00616D8B">
        <w:tc>
          <w:tcPr>
            <w:tcW w:w="1584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616D8B" w:rsidRPr="00C95804" w:rsidRDefault="00616D8B" w:rsidP="008C7161">
            <w:pPr>
              <w:rPr>
                <w:rFonts w:ascii="Arial" w:hAnsi="Arial" w:cs="Arial"/>
                <w:sz w:val="20"/>
                <w:szCs w:val="20"/>
              </w:rPr>
            </w:pPr>
            <w:r w:rsidRPr="00C95804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defend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original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opinions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subjects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experts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communicate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showing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competence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16D8B" w:rsidRPr="00C95804" w:rsidRDefault="00000382" w:rsidP="008C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16D8B" w:rsidRPr="00C9580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oral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visual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congresses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meetings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90" w:type="dxa"/>
            <w:gridSpan w:val="4"/>
          </w:tcPr>
          <w:p w:rsidR="00616D8B" w:rsidRPr="00C95804" w:rsidRDefault="00616D8B" w:rsidP="008C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discussing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, it can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defend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original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opinions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communicate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demonstrating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competence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16D8B" w:rsidRPr="009E0D61" w:rsidRDefault="00616D8B" w:rsidP="008C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00382">
              <w:rPr>
                <w:rFonts w:ascii="Arial" w:hAnsi="Arial" w:cs="Arial"/>
                <w:sz w:val="20"/>
                <w:szCs w:val="20"/>
              </w:rPr>
              <w:t xml:space="preserve">He /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She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can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make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oral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visual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congresses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meetings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D4650" w:rsidRPr="00D3348B" w:rsidTr="00616D8B">
        <w:tc>
          <w:tcPr>
            <w:tcW w:w="1584" w:type="dxa"/>
            <w:vMerge/>
          </w:tcPr>
          <w:p w:rsidR="006D4650" w:rsidRPr="00D3348B" w:rsidRDefault="006D4650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6D4650" w:rsidRPr="00257EA9" w:rsidRDefault="006D4650" w:rsidP="00257EA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proofErr w:type="spellEnd"/>
            <w:r w:rsidRPr="00257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Areas</w:t>
            </w:r>
            <w:proofErr w:type="spellEnd"/>
          </w:p>
          <w:p w:rsidR="006D4650" w:rsidRPr="00D3348B" w:rsidRDefault="006D4650" w:rsidP="00257E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7EA9">
              <w:rPr>
                <w:rFonts w:ascii="Arial" w:hAnsi="Arial" w:cs="Arial"/>
                <w:b/>
                <w:sz w:val="20"/>
                <w:szCs w:val="20"/>
              </w:rPr>
              <w:t>Perfection</w:t>
            </w:r>
            <w:proofErr w:type="spellEnd"/>
          </w:p>
        </w:tc>
        <w:tc>
          <w:tcPr>
            <w:tcW w:w="4032" w:type="dxa"/>
            <w:gridSpan w:val="3"/>
            <w:shd w:val="clear" w:color="auto" w:fill="948A54" w:themeFill="background2" w:themeFillShade="80"/>
            <w:vAlign w:val="center"/>
          </w:tcPr>
          <w:p w:rsidR="006D4650" w:rsidRPr="00392130" w:rsidRDefault="006D4650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LEARNING OUTCOMES</w:t>
            </w:r>
          </w:p>
        </w:tc>
        <w:tc>
          <w:tcPr>
            <w:tcW w:w="972" w:type="dxa"/>
            <w:shd w:val="clear" w:color="auto" w:fill="948A54" w:themeFill="background2" w:themeFillShade="80"/>
            <w:vAlign w:val="center"/>
          </w:tcPr>
          <w:p w:rsidR="006D4650" w:rsidRPr="00392130" w:rsidRDefault="006D4650" w:rsidP="0012535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THQF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948A54" w:themeFill="background2" w:themeFillShade="80"/>
            <w:vAlign w:val="center"/>
          </w:tcPr>
          <w:p w:rsidR="006D4650" w:rsidRPr="00392130" w:rsidRDefault="006D4650" w:rsidP="0012535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57EA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MAC</w:t>
            </w:r>
          </w:p>
        </w:tc>
      </w:tr>
      <w:tr w:rsidR="00616D8B" w:rsidRPr="00D3348B" w:rsidTr="00616D8B">
        <w:tc>
          <w:tcPr>
            <w:tcW w:w="1584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616D8B" w:rsidRPr="009E0D61" w:rsidRDefault="00000382" w:rsidP="008C71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cells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, it is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necessary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acquire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ability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original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which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brings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innovation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develops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new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method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heals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presents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it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vAlign w:val="center"/>
          </w:tcPr>
          <w:p w:rsidR="00616D8B" w:rsidRPr="003413A4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72" w:type="dxa"/>
            <w:vAlign w:val="center"/>
          </w:tcPr>
          <w:p w:rsidR="00616D8B" w:rsidRPr="003413A4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</w:tr>
      <w:tr w:rsidR="00616D8B" w:rsidRPr="00D3348B" w:rsidTr="00616D8B">
        <w:tc>
          <w:tcPr>
            <w:tcW w:w="1584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2" w:type="dxa"/>
            <w:gridSpan w:val="3"/>
          </w:tcPr>
          <w:p w:rsidR="00616D8B" w:rsidRPr="009E0D61" w:rsidRDefault="00000382" w:rsidP="008C7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 /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proofErr w:type="gramEnd"/>
            <w:r w:rsidRPr="00000382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specialize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area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of ​​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embraced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importance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lifelong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improve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watching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developments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science-technology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vAlign w:val="center"/>
          </w:tcPr>
          <w:p w:rsidR="00616D8B" w:rsidRPr="003413A4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72" w:type="dxa"/>
            <w:vAlign w:val="center"/>
          </w:tcPr>
          <w:p w:rsidR="00616D8B" w:rsidRPr="003413A4" w:rsidRDefault="00616D8B" w:rsidP="008C71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</w:tr>
      <w:tr w:rsidR="00B76705" w:rsidRPr="00D3348B" w:rsidTr="00616D8B">
        <w:trPr>
          <w:trHeight w:val="909"/>
        </w:trPr>
        <w:tc>
          <w:tcPr>
            <w:tcW w:w="1584" w:type="dxa"/>
            <w:vMerge/>
          </w:tcPr>
          <w:p w:rsidR="00B76705" w:rsidRPr="00D3348B" w:rsidRDefault="00B76705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:rsidR="00B76705" w:rsidRPr="00D3348B" w:rsidRDefault="00B76705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tcBorders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B76705" w:rsidRPr="00392130" w:rsidRDefault="00B76705" w:rsidP="0039213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TURKEY HIGHER EDUCATION QUALIFICATIONS FRAMEWORK </w:t>
            </w:r>
            <w:r w:rsidR="00985558"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(THQF</w:t>
            </w: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3190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B76705" w:rsidRPr="00392130" w:rsidRDefault="00B76705" w:rsidP="0039213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MAIN AREAS OF COMPETENCE (</w:t>
            </w:r>
            <w:r w:rsidR="00985558"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MAC</w:t>
            </w:r>
            <w:r w:rsidRPr="003921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616D8B" w:rsidRPr="00D3348B" w:rsidTr="00616D8B">
        <w:tc>
          <w:tcPr>
            <w:tcW w:w="1584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616D8B" w:rsidRPr="00D3348B" w:rsidRDefault="00616D8B" w:rsidP="00D3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</w:tcPr>
          <w:p w:rsidR="00616D8B" w:rsidRPr="00C95804" w:rsidRDefault="00616D8B" w:rsidP="008C7161">
            <w:pPr>
              <w:rPr>
                <w:rFonts w:ascii="Arial" w:hAnsi="Arial" w:cs="Arial"/>
                <w:spacing w:val="7"/>
                <w:sz w:val="20"/>
                <w:szCs w:val="20"/>
              </w:rPr>
            </w:pPr>
            <w:r w:rsidRPr="00C95804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introduce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technological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advances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cells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contribute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being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society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survival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society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16D8B" w:rsidRPr="00C95804" w:rsidRDefault="00616D8B" w:rsidP="00000382">
            <w:pPr>
              <w:rPr>
                <w:rFonts w:ascii="Arial" w:hAnsi="Arial" w:cs="Arial"/>
                <w:sz w:val="20"/>
                <w:szCs w:val="20"/>
              </w:rPr>
            </w:pPr>
            <w:r w:rsidRPr="00C95804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establish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functional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interactions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using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strategic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decision-making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solve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problems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382" w:rsidRPr="00000382">
              <w:rPr>
                <w:rFonts w:ascii="Arial" w:hAnsi="Arial" w:cs="Arial"/>
                <w:sz w:val="20"/>
                <w:szCs w:val="20"/>
              </w:rPr>
              <w:t>cells</w:t>
            </w:r>
            <w:proofErr w:type="spellEnd"/>
            <w:r w:rsidR="00000382" w:rsidRPr="000003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90" w:type="dxa"/>
            <w:gridSpan w:val="4"/>
          </w:tcPr>
          <w:p w:rsidR="00616D8B" w:rsidRPr="009E0D61" w:rsidRDefault="00000382" w:rsidP="008C71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can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promote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technological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progress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cells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contribute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000382">
              <w:rPr>
                <w:rFonts w:ascii="Arial" w:hAnsi="Arial" w:cs="Arial"/>
                <w:sz w:val="20"/>
                <w:szCs w:val="20"/>
              </w:rPr>
              <w:t>sustaining</w:t>
            </w:r>
            <w:proofErr w:type="spellEnd"/>
            <w:r w:rsidRPr="00000382">
              <w:rPr>
                <w:rFonts w:ascii="Arial" w:hAnsi="Arial" w:cs="Arial"/>
                <w:sz w:val="20"/>
                <w:szCs w:val="20"/>
              </w:rPr>
              <w:t xml:space="preserve"> it.</w:t>
            </w:r>
            <w:bookmarkStart w:id="0" w:name="_GoBack"/>
            <w:bookmarkEnd w:id="0"/>
          </w:p>
        </w:tc>
      </w:tr>
    </w:tbl>
    <w:p w:rsidR="00ED6CB9" w:rsidRDefault="00ED6CB9"/>
    <w:sectPr w:rsidR="00ED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35"/>
    <w:rsid w:val="00000382"/>
    <w:rsid w:val="0004409F"/>
    <w:rsid w:val="000A2018"/>
    <w:rsid w:val="00245306"/>
    <w:rsid w:val="00257EA9"/>
    <w:rsid w:val="00392130"/>
    <w:rsid w:val="003C16A5"/>
    <w:rsid w:val="0042091F"/>
    <w:rsid w:val="00616D8B"/>
    <w:rsid w:val="006D4650"/>
    <w:rsid w:val="006F4BB4"/>
    <w:rsid w:val="007B62AC"/>
    <w:rsid w:val="0082113E"/>
    <w:rsid w:val="00875354"/>
    <w:rsid w:val="008B2E97"/>
    <w:rsid w:val="00960A55"/>
    <w:rsid w:val="00985558"/>
    <w:rsid w:val="00AE092B"/>
    <w:rsid w:val="00B76705"/>
    <w:rsid w:val="00B76A5F"/>
    <w:rsid w:val="00BF503A"/>
    <w:rsid w:val="00C45B00"/>
    <w:rsid w:val="00D149C5"/>
    <w:rsid w:val="00D3348B"/>
    <w:rsid w:val="00D6069D"/>
    <w:rsid w:val="00D618CE"/>
    <w:rsid w:val="00E819D6"/>
    <w:rsid w:val="00ED6CB9"/>
    <w:rsid w:val="00F2735F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Exact">
    <w:name w:val="Gövde metni Exact"/>
    <w:basedOn w:val="VarsaylanParagrafYazTipi"/>
    <w:rsid w:val="00616D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Exact">
    <w:name w:val="Gövde metni Exact"/>
    <w:basedOn w:val="VarsaylanParagrafYazTipi"/>
    <w:rsid w:val="00616D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ONUR</cp:lastModifiedBy>
  <cp:revision>31</cp:revision>
  <dcterms:created xsi:type="dcterms:W3CDTF">2016-08-12T06:54:00Z</dcterms:created>
  <dcterms:modified xsi:type="dcterms:W3CDTF">2017-12-12T11:20:00Z</dcterms:modified>
</cp:coreProperties>
</file>